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C119" w14:textId="77777777" w:rsidR="009D768D" w:rsidRPr="00573030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655C440" w14:textId="77777777" w:rsidR="009D768D" w:rsidRPr="008A2C4F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3FE83F94" w14:textId="77777777" w:rsidR="009D768D" w:rsidRPr="00573030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58311408" w14:textId="08E21E6E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A személyiség komplex fejlesztése a Kincskereső Meseteráp</w:t>
      </w:r>
      <w:r w:rsidR="007A4017"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i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ás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7A4017"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M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ódszer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rel -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I. blokk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: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meseelemző képzés</w:t>
      </w:r>
    </w:p>
    <w:p w14:paraId="2D0EA689" w14:textId="77777777" w:rsidR="003C7F05" w:rsidRPr="00CE24B8" w:rsidRDefault="003C7F0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6DDA4F9E" w14:textId="6BC02934" w:rsidR="00173B25" w:rsidRPr="00CE24B8" w:rsidRDefault="00173B25" w:rsidP="00BD0C6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202</w:t>
      </w:r>
      <w:r w:rsidR="00B632EF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5</w:t>
      </w:r>
      <w:r w:rsid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r w:rsidR="00916C77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szeptember</w:t>
      </w:r>
      <w:r w:rsidR="00730D4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916C77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20</w:t>
      </w:r>
      <w:r w:rsid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BD0C60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Budapest</w:t>
      </w:r>
    </w:p>
    <w:p w14:paraId="6B2D62FF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473BC18E" w14:textId="22429D53" w:rsidR="00173B25" w:rsidRPr="00BD0C60" w:rsidRDefault="0092695F" w:rsidP="00173B2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 </w:t>
      </w:r>
      <w:r w:rsidR="00CE24B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74</w:t>
      </w:r>
      <w:r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órás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továbbképzés a</w:t>
      </w:r>
      <w:r w:rsidR="00543AE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z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543AE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Oktatási Hivatal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által akkreditált,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173B25" w:rsidRPr="00BD0C6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Kincskereső Meseterápia Módszerére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® 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épül. </w:t>
      </w:r>
    </w:p>
    <w:p w14:paraId="5A7D343C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1049BEDC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hu-HU"/>
        </w:rPr>
        <w:drawing>
          <wp:inline distT="0" distB="0" distL="0" distR="0" wp14:anchorId="6E1E98EA" wp14:editId="290CC4AE">
            <wp:extent cx="1485900" cy="1641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80" cy="1648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C853" w14:textId="77777777" w:rsidR="00173B25" w:rsidRPr="00CE24B8" w:rsidRDefault="00173B25" w:rsidP="00173B25">
      <w:pPr>
        <w:pStyle w:val="szoveg1"/>
        <w:spacing w:before="0" w:after="0" w:line="276" w:lineRule="auto"/>
        <w:jc w:val="both"/>
        <w:rPr>
          <w:b/>
          <w:color w:val="17365D" w:themeColor="text2" w:themeShade="BF"/>
        </w:rPr>
      </w:pPr>
    </w:p>
    <w:p w14:paraId="52088284" w14:textId="77777777" w:rsidR="00D54B64" w:rsidRPr="008A2C4F" w:rsidRDefault="00D54B64" w:rsidP="00543AE8">
      <w:pPr>
        <w:pStyle w:val="szoveg1"/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1B5FB681" w14:textId="20DA05E1" w:rsidR="00543AE8" w:rsidRPr="00D9218B" w:rsidRDefault="00386ACD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Kredit</w:t>
      </w:r>
      <w:r w:rsidR="00543AE8" w:rsidRPr="00D9218B">
        <w:rPr>
          <w:b/>
          <w:color w:val="17365D" w:themeColor="text2" w:themeShade="BF"/>
        </w:rPr>
        <w:t>:</w:t>
      </w:r>
      <w:r>
        <w:rPr>
          <w:b/>
          <w:color w:val="17365D" w:themeColor="text2" w:themeShade="BF"/>
        </w:rPr>
        <w:t xml:space="preserve"> </w:t>
      </w:r>
      <w:r w:rsidR="00CE24B8" w:rsidRPr="00D9218B">
        <w:rPr>
          <w:b/>
          <w:color w:val="17365D" w:themeColor="text2" w:themeShade="BF"/>
        </w:rPr>
        <w:t>74</w:t>
      </w:r>
    </w:p>
    <w:p w14:paraId="3AEC6A88" w14:textId="4245A191" w:rsidR="00D73D9F" w:rsidRPr="00D9218B" w:rsidRDefault="00543AE8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</w:rPr>
      </w:pPr>
      <w:r w:rsidRPr="00D9218B">
        <w:rPr>
          <w:b/>
          <w:color w:val="17365D" w:themeColor="text2" w:themeShade="BF"/>
        </w:rPr>
        <w:t xml:space="preserve">Alapítási engedély szám: </w:t>
      </w:r>
      <w:r w:rsidR="00D9218B" w:rsidRPr="00D9218B">
        <w:rPr>
          <w:b/>
          <w:color w:val="17365D" w:themeColor="text2" w:themeShade="BF"/>
        </w:rPr>
        <w:tab/>
        <w:t>A/13157/2024</w:t>
      </w:r>
    </w:p>
    <w:p w14:paraId="2A76A9FF" w14:textId="4E3B646A" w:rsidR="00D9218B" w:rsidRPr="002A5D54" w:rsidRDefault="00D9218B" w:rsidP="00D9218B">
      <w:pPr>
        <w:pStyle w:val="szoveg1"/>
        <w:tabs>
          <w:tab w:val="left" w:pos="2835"/>
        </w:tabs>
        <w:spacing w:before="0" w:after="0"/>
        <w:jc w:val="both"/>
        <w:rPr>
          <w:b/>
          <w:bCs/>
          <w:color w:val="17365D" w:themeColor="text2" w:themeShade="BF"/>
        </w:rPr>
      </w:pPr>
      <w:r w:rsidRPr="00D9218B">
        <w:rPr>
          <w:b/>
          <w:color w:val="17365D" w:themeColor="text2" w:themeShade="BF"/>
        </w:rPr>
        <w:t xml:space="preserve">Nyilvántartási szám: </w:t>
      </w:r>
      <w:r w:rsidRPr="00D9218B">
        <w:rPr>
          <w:b/>
          <w:color w:val="17365D" w:themeColor="text2" w:themeShade="BF"/>
        </w:rPr>
        <w:tab/>
      </w:r>
      <w:r w:rsidR="002A5D54" w:rsidRPr="002A5D54">
        <w:rPr>
          <w:b/>
          <w:bCs/>
          <w:color w:val="17365D" w:themeColor="text2" w:themeShade="BF"/>
        </w:rPr>
        <w:t>R/3196/2024</w:t>
      </w:r>
    </w:p>
    <w:p w14:paraId="111B6AA7" w14:textId="77777777" w:rsidR="00D9218B" w:rsidRPr="00BD0C60" w:rsidRDefault="00D9218B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0B68C1B9" w14:textId="77777777" w:rsidR="00605895" w:rsidRPr="008A2C4F" w:rsidRDefault="00605895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24F5B662" w14:textId="751DD145" w:rsidR="004638CD" w:rsidRPr="00CE24B8" w:rsidRDefault="004638CD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 jelentkezéshez szükséges iskolai végzettség:</w:t>
      </w:r>
      <w:r w:rsidRPr="00CE24B8">
        <w:rPr>
          <w:color w:val="17365D" w:themeColor="text2" w:themeShade="BF"/>
        </w:rPr>
        <w:t xml:space="preserve"> A képzésre a lent felsorolt akkreditált szakmák elvégzését igazoló egyetemi vagy főiskolai diplomával lehet jelentkezni:</w:t>
      </w:r>
      <w:r w:rsidRPr="00CE24B8">
        <w:rPr>
          <w:b/>
          <w:color w:val="17365D" w:themeColor="text2" w:themeShade="BF"/>
        </w:rPr>
        <w:t xml:space="preserve"> </w:t>
      </w:r>
    </w:p>
    <w:p w14:paraId="01629BAE" w14:textId="77777777" w:rsidR="004638CD" w:rsidRPr="008A2C4F" w:rsidRDefault="004638CD" w:rsidP="004638CD">
      <w:pPr>
        <w:pStyle w:val="szoveg1"/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3EFB2007" w14:textId="43344180" w:rsidR="004638CD" w:rsidRPr="00CE24B8" w:rsidRDefault="004638CD" w:rsidP="004638CD">
      <w:pPr>
        <w:pStyle w:val="szoveg1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Akkreditált szakmák és munkakörök (óra elszámolható)</w:t>
      </w:r>
      <w:r w:rsidRPr="00CE24B8">
        <w:rPr>
          <w:color w:val="17365D" w:themeColor="text2" w:themeShade="BF"/>
        </w:rPr>
        <w:t xml:space="preserve">: </w:t>
      </w:r>
      <w:r w:rsidR="00CE24B8">
        <w:rPr>
          <w:color w:val="17365D" w:themeColor="text2" w:themeShade="BF"/>
        </w:rPr>
        <w:t xml:space="preserve">bármely </w:t>
      </w:r>
      <w:r w:rsidR="008E59E9">
        <w:rPr>
          <w:color w:val="17365D" w:themeColor="text2" w:themeShade="BF"/>
        </w:rPr>
        <w:t xml:space="preserve">felsőfokú </w:t>
      </w:r>
      <w:r w:rsidRPr="00CE24B8">
        <w:rPr>
          <w:color w:val="17365D" w:themeColor="text2" w:themeShade="BF"/>
        </w:rPr>
        <w:t>pedagógus</w:t>
      </w:r>
      <w:r w:rsidR="00CE24B8">
        <w:rPr>
          <w:color w:val="17365D" w:themeColor="text2" w:themeShade="BF"/>
        </w:rPr>
        <w:t xml:space="preserve"> szakképzettség</w:t>
      </w:r>
      <w:r w:rsidRPr="00CE24B8">
        <w:rPr>
          <w:color w:val="17365D" w:themeColor="text2" w:themeShade="BF"/>
        </w:rPr>
        <w:t xml:space="preserve"> </w:t>
      </w:r>
    </w:p>
    <w:p w14:paraId="430880C4" w14:textId="77777777" w:rsidR="004638CD" w:rsidRPr="008A2C4F" w:rsidRDefault="004638CD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4681D8D8" w14:textId="6F31E07D" w:rsidR="00D9218B" w:rsidRPr="00CE24B8" w:rsidRDefault="004638CD" w:rsidP="00CE24B8">
      <w:pPr>
        <w:pStyle w:val="szoveg1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További akkreditált szakmák (óra nem számolható el, pont nem adható, de tanúsítványra jogosult):</w:t>
      </w:r>
      <w:r w:rsidRPr="00CE24B8">
        <w:rPr>
          <w:color w:val="17365D" w:themeColor="text2" w:themeShade="BF"/>
        </w:rPr>
        <w:t xml:space="preserve"> </w:t>
      </w:r>
      <w:r w:rsidR="00D9218B">
        <w:rPr>
          <w:color w:val="17365D" w:themeColor="text2" w:themeShade="BF"/>
        </w:rPr>
        <w:t xml:space="preserve">viselkedéselemző, </w:t>
      </w:r>
      <w:r w:rsidRPr="00CE24B8">
        <w:rPr>
          <w:color w:val="17365D" w:themeColor="text2" w:themeShade="BF"/>
        </w:rPr>
        <w:t xml:space="preserve">mentálhigiénés szakember, pszichológus, orvos, szociális </w:t>
      </w:r>
      <w:r w:rsidR="00FE4A16" w:rsidRPr="00CE24B8">
        <w:rPr>
          <w:color w:val="17365D" w:themeColor="text2" w:themeShade="BF"/>
        </w:rPr>
        <w:t xml:space="preserve">munkás, </w:t>
      </w:r>
      <w:r w:rsidR="00D9218B">
        <w:rPr>
          <w:color w:val="17365D" w:themeColor="text2" w:themeShade="BF"/>
        </w:rPr>
        <w:t>képzőművésztanár, hittantanár, lelkész, bölcsésztanár</w:t>
      </w:r>
    </w:p>
    <w:p w14:paraId="60CB179A" w14:textId="77777777" w:rsidR="00CE24B8" w:rsidRPr="008A2C4F" w:rsidRDefault="00CE24B8" w:rsidP="00CE24B8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19D43595" w14:textId="1EE943DF" w:rsidR="004638CD" w:rsidRPr="00CE24B8" w:rsidRDefault="004638CD" w:rsidP="004638CD">
      <w:pPr>
        <w:pStyle w:val="szoveg1"/>
        <w:spacing w:before="0" w:after="0"/>
        <w:jc w:val="both"/>
        <w:rPr>
          <w:i/>
          <w:color w:val="17365D" w:themeColor="text2" w:themeShade="BF"/>
        </w:rPr>
      </w:pPr>
      <w:r w:rsidRPr="00CE24B8">
        <w:rPr>
          <w:b/>
          <w:color w:val="17365D" w:themeColor="text2" w:themeShade="BF"/>
        </w:rPr>
        <w:t xml:space="preserve">A LEA Kincskereső Meseterápiás Képzőhelyének vezetője, a Módszer megalkotója, és szerzői jogának jogosultja: </w:t>
      </w:r>
      <w:r w:rsidRPr="00CE24B8">
        <w:rPr>
          <w:i/>
          <w:color w:val="17365D" w:themeColor="text2" w:themeShade="BF"/>
        </w:rPr>
        <w:t>Dr. Antalfai Márta, PhD, európai minősítéssel rendelkező kiképző pszichoterapeuta</w:t>
      </w:r>
      <w:r w:rsidR="00A14D87" w:rsidRPr="00CE24B8">
        <w:rPr>
          <w:i/>
          <w:color w:val="17365D" w:themeColor="text2" w:themeShade="BF"/>
        </w:rPr>
        <w:t xml:space="preserve"> (ECP), nemzetközi </w:t>
      </w:r>
      <w:proofErr w:type="spellStart"/>
      <w:r w:rsidR="00A14D87" w:rsidRPr="00CE24B8">
        <w:rPr>
          <w:i/>
          <w:color w:val="17365D" w:themeColor="text2" w:themeShade="BF"/>
        </w:rPr>
        <w:t>jungi</w:t>
      </w:r>
      <w:proofErr w:type="spellEnd"/>
      <w:r w:rsidR="00A14D87" w:rsidRPr="00CE24B8">
        <w:rPr>
          <w:i/>
          <w:color w:val="17365D" w:themeColor="text2" w:themeShade="BF"/>
        </w:rPr>
        <w:t xml:space="preserve"> analitikus (IAAP)</w:t>
      </w:r>
    </w:p>
    <w:p w14:paraId="7D18490D" w14:textId="77777777" w:rsidR="004638CD" w:rsidRDefault="004638CD" w:rsidP="004638CD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DD1E1BE" w14:textId="77777777" w:rsidR="008A2C4F" w:rsidRPr="008A2C4F" w:rsidRDefault="008A2C4F" w:rsidP="004638CD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905EA78" w14:textId="603465E7" w:rsidR="00543AE8" w:rsidRDefault="004638CD" w:rsidP="006058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szervezője: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Lelki Egészségvédő Alapítvány</w:t>
      </w:r>
    </w:p>
    <w:p w14:paraId="26786481" w14:textId="5C6E9F9F" w:rsidR="00543AE8" w:rsidRPr="00FF40AE" w:rsidRDefault="008A2C4F" w:rsidP="0054742A">
      <w:pPr>
        <w:pStyle w:val="Listaszerbekezds"/>
        <w:numPr>
          <w:ilvl w:val="0"/>
          <w:numId w:val="5"/>
        </w:numPr>
        <w:rPr>
          <w:b/>
          <w:color w:val="17365D" w:themeColor="text2" w:themeShade="BF"/>
        </w:rPr>
      </w:pPr>
      <w:r w:rsidRPr="00FF40AE">
        <w:rPr>
          <w:b/>
          <w:bCs/>
          <w:color w:val="17365D" w:themeColor="text2" w:themeShade="BF"/>
        </w:rPr>
        <w:t>Felnőttképzési nyilvántartási szám</w:t>
      </w:r>
      <w:r w:rsidRPr="00FF40AE">
        <w:rPr>
          <w:color w:val="17365D" w:themeColor="text2" w:themeShade="BF"/>
        </w:rPr>
        <w:t>: B/2020/000277</w:t>
      </w:r>
    </w:p>
    <w:p w14:paraId="5678D67F" w14:textId="77777777" w:rsidR="008A2C4F" w:rsidRPr="00CE24B8" w:rsidRDefault="008A2C4F" w:rsidP="00543AE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AB991A2" w14:textId="30633474" w:rsidR="00173B25" w:rsidRPr="008A2C4F" w:rsidRDefault="00173B25" w:rsidP="00173B2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916C77" w:rsidRPr="00C43EB6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Balogh-Illyés Erika</w:t>
      </w:r>
      <w:r w:rsidR="00620E9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Kincskereső Meseterápia Módszerével® dolgozó </w:t>
      </w:r>
      <w:r w:rsidR="007A4017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minősített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>meseterapeuta.</w:t>
      </w:r>
    </w:p>
    <w:p w14:paraId="076D94D1" w14:textId="1F3E3425" w:rsidR="008369E3" w:rsidRDefault="008369E3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11F2BF8D" w14:textId="5B4CA5A3" w:rsidR="008369E3" w:rsidRPr="00CE24B8" w:rsidRDefault="008369E3" w:rsidP="008369E3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képzés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tervezett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helyszíne: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1146 Budapest, Thököly út.167. földszint. Kapucsengő: </w:t>
      </w:r>
      <w:r w:rsidR="00386A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52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0FC033EC" w14:textId="1CFF4101" w:rsidR="002076BF" w:rsidRDefault="00655F0D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2CBBC0F2" w14:textId="207B3C47" w:rsidR="00173B25" w:rsidRPr="00CE24B8" w:rsidRDefault="00173B25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Össz</w:t>
      </w:r>
      <w:proofErr w:type="spellEnd"/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-óraszám: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74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óra</w:t>
      </w:r>
    </w:p>
    <w:p w14:paraId="403740C8" w14:textId="23172A5E" w:rsidR="00173B25" w:rsidRDefault="00173B25" w:rsidP="0016744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5-1</w:t>
      </w:r>
      <w:r w:rsidR="009D768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fő</w:t>
      </w:r>
    </w:p>
    <w:p w14:paraId="3C7FDC33" w14:textId="77777777" w:rsidR="00D9218B" w:rsidRDefault="00D9218B" w:rsidP="0016744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22BD0263" w14:textId="77777777" w:rsidR="00173B25" w:rsidRPr="00CE24B8" w:rsidRDefault="00B82171" w:rsidP="00173B25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</w:t>
      </w:r>
      <w:r w:rsidR="0008146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képzés</w:t>
      </w:r>
      <w:r w:rsidR="00AF68A9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t</w:t>
      </w:r>
      <w:r w:rsidR="00173B2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ervezett időpont</w:t>
      </w:r>
      <w:r w:rsidR="00AF68A9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jai</w:t>
      </w:r>
      <w:r w:rsidR="00173B2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14:paraId="48115F9D" w14:textId="77777777" w:rsidR="00173B25" w:rsidRPr="00CE24B8" w:rsidRDefault="00173B25" w:rsidP="00173B25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C9F0656" w14:textId="14D1C369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B632EF">
        <w:rPr>
          <w:color w:val="17365D" w:themeColor="text2" w:themeShade="BF"/>
        </w:rPr>
        <w:t>5</w:t>
      </w:r>
      <w:r w:rsid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szeptember</w:t>
      </w:r>
      <w:r w:rsidR="00CE24B8">
        <w:rPr>
          <w:color w:val="17365D" w:themeColor="text2" w:themeShade="BF"/>
        </w:rPr>
        <w:t xml:space="preserve"> </w:t>
      </w:r>
      <w:r w:rsidR="00916C77">
        <w:rPr>
          <w:color w:val="17365D" w:themeColor="text2" w:themeShade="BF"/>
        </w:rPr>
        <w:t>20</w:t>
      </w:r>
      <w:r w:rsidRP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A14D87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A14D87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A14D87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0DC76C43" w14:textId="7443F711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B632EF">
        <w:rPr>
          <w:color w:val="17365D" w:themeColor="text2" w:themeShade="BF"/>
        </w:rPr>
        <w:t>5</w:t>
      </w:r>
      <w:r w:rsid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október</w:t>
      </w:r>
      <w:r w:rsidR="00CE24B8">
        <w:rPr>
          <w:color w:val="17365D" w:themeColor="text2" w:themeShade="BF"/>
        </w:rPr>
        <w:t xml:space="preserve"> </w:t>
      </w:r>
      <w:r w:rsidR="00916C77">
        <w:rPr>
          <w:color w:val="17365D" w:themeColor="text2" w:themeShade="BF"/>
        </w:rPr>
        <w:t>4</w:t>
      </w:r>
      <w:r w:rsidRP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A14D87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A14D87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A14D87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5027BAE5" w14:textId="45FABD4C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B632EF">
        <w:rPr>
          <w:color w:val="17365D" w:themeColor="text2" w:themeShade="BF"/>
        </w:rPr>
        <w:t>5</w:t>
      </w:r>
      <w:r w:rsidRP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október</w:t>
      </w:r>
      <w:r w:rsidR="00CE24B8">
        <w:rPr>
          <w:color w:val="17365D" w:themeColor="text2" w:themeShade="BF"/>
        </w:rPr>
        <w:t xml:space="preserve"> </w:t>
      </w:r>
      <w:r w:rsidR="00916C77">
        <w:rPr>
          <w:color w:val="17365D" w:themeColor="text2" w:themeShade="BF"/>
        </w:rPr>
        <w:t>25</w:t>
      </w:r>
      <w:r w:rsidR="00CE24B8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F02CB6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F02CB6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F02CB6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3BA69B97" w14:textId="6E0B8481" w:rsidR="00C23BEF" w:rsidRPr="000858D3" w:rsidRDefault="001027C9" w:rsidP="00C3525B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0F243E" w:themeColor="text2" w:themeShade="80"/>
        </w:rPr>
      </w:pPr>
      <w:r w:rsidRPr="00E95CBA">
        <w:rPr>
          <w:color w:val="17365D" w:themeColor="text2" w:themeShade="BF"/>
        </w:rPr>
        <w:t>202</w:t>
      </w:r>
      <w:r w:rsidR="00B632EF">
        <w:rPr>
          <w:color w:val="17365D" w:themeColor="text2" w:themeShade="BF"/>
        </w:rPr>
        <w:t>5</w:t>
      </w:r>
      <w:r w:rsidRPr="00E95CBA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november</w:t>
      </w:r>
      <w:r w:rsidR="00CE24B8" w:rsidRPr="00E95CBA">
        <w:rPr>
          <w:color w:val="17365D" w:themeColor="text2" w:themeShade="BF"/>
        </w:rPr>
        <w:t xml:space="preserve"> </w:t>
      </w:r>
      <w:r w:rsidR="00916C77">
        <w:rPr>
          <w:color w:val="17365D" w:themeColor="text2" w:themeShade="BF"/>
        </w:rPr>
        <w:t>15</w:t>
      </w:r>
      <w:r w:rsidRPr="00E95CBA">
        <w:rPr>
          <w:color w:val="17365D" w:themeColor="text2" w:themeShade="BF"/>
        </w:rPr>
        <w:t xml:space="preserve">. </w:t>
      </w:r>
      <w:r w:rsidR="00916C77">
        <w:rPr>
          <w:color w:val="17365D" w:themeColor="text2" w:themeShade="BF"/>
        </w:rPr>
        <w:t>szombat</w:t>
      </w:r>
      <w:r w:rsidRPr="000858D3">
        <w:rPr>
          <w:color w:val="0F243E" w:themeColor="text2" w:themeShade="80"/>
        </w:rPr>
        <w:t xml:space="preserve"> </w:t>
      </w:r>
      <w:r w:rsidR="00F02CB6" w:rsidRPr="000858D3">
        <w:rPr>
          <w:color w:val="0F243E" w:themeColor="text2" w:themeShade="80"/>
        </w:rPr>
        <w:t>10</w:t>
      </w:r>
      <w:r w:rsidRPr="000858D3">
        <w:rPr>
          <w:color w:val="0F243E" w:themeColor="text2" w:themeShade="80"/>
        </w:rPr>
        <w:t>.00-1</w:t>
      </w:r>
      <w:r w:rsidR="00F02CB6" w:rsidRPr="000858D3">
        <w:rPr>
          <w:color w:val="0F243E" w:themeColor="text2" w:themeShade="80"/>
        </w:rPr>
        <w:t>6</w:t>
      </w:r>
      <w:r w:rsidRPr="000858D3">
        <w:rPr>
          <w:color w:val="0F243E" w:themeColor="text2" w:themeShade="80"/>
        </w:rPr>
        <w:t>.</w:t>
      </w:r>
      <w:r w:rsidR="00F02CB6" w:rsidRPr="000858D3">
        <w:rPr>
          <w:color w:val="0F243E" w:themeColor="text2" w:themeShade="80"/>
        </w:rPr>
        <w:t>00</w:t>
      </w:r>
    </w:p>
    <w:p w14:paraId="140D4113" w14:textId="145C7BE1" w:rsidR="0016744E" w:rsidRPr="000858D3" w:rsidRDefault="00386A37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0F243E" w:themeColor="text2" w:themeShade="80"/>
        </w:rPr>
      </w:pPr>
      <w:r w:rsidRPr="000858D3">
        <w:rPr>
          <w:bCs/>
          <w:color w:val="0F243E" w:themeColor="text2" w:themeShade="80"/>
        </w:rPr>
        <w:lastRenderedPageBreak/>
        <w:t>202</w:t>
      </w:r>
      <w:r w:rsidR="00E95CBA" w:rsidRPr="000858D3">
        <w:rPr>
          <w:bCs/>
          <w:color w:val="0F243E" w:themeColor="text2" w:themeShade="80"/>
        </w:rPr>
        <w:t>5</w:t>
      </w:r>
      <w:r w:rsidRPr="000858D3">
        <w:rPr>
          <w:bCs/>
          <w:color w:val="0F243E" w:themeColor="text2" w:themeShade="80"/>
        </w:rPr>
        <w:t xml:space="preserve">. </w:t>
      </w:r>
      <w:r w:rsidR="00916C77">
        <w:rPr>
          <w:bCs/>
          <w:color w:val="0F243E" w:themeColor="text2" w:themeShade="80"/>
        </w:rPr>
        <w:t>november</w:t>
      </w:r>
      <w:r w:rsidR="00CE24B8" w:rsidRPr="000858D3">
        <w:rPr>
          <w:bCs/>
          <w:color w:val="0F243E" w:themeColor="text2" w:themeShade="80"/>
        </w:rPr>
        <w:t xml:space="preserve"> </w:t>
      </w:r>
      <w:r w:rsidR="00916C77">
        <w:rPr>
          <w:bCs/>
          <w:color w:val="0F243E" w:themeColor="text2" w:themeShade="80"/>
        </w:rPr>
        <w:t>29</w:t>
      </w:r>
      <w:r w:rsidRPr="000858D3">
        <w:rPr>
          <w:bCs/>
          <w:color w:val="0F243E" w:themeColor="text2" w:themeShade="80"/>
        </w:rPr>
        <w:t xml:space="preserve">. </w:t>
      </w:r>
      <w:r w:rsidR="00916C77">
        <w:rPr>
          <w:bCs/>
          <w:color w:val="0F243E" w:themeColor="text2" w:themeShade="80"/>
        </w:rPr>
        <w:t>szombat</w:t>
      </w:r>
      <w:r w:rsidRPr="000858D3">
        <w:rPr>
          <w:bCs/>
          <w:color w:val="0F243E" w:themeColor="text2" w:themeShade="80"/>
        </w:rPr>
        <w:t xml:space="preserve"> </w:t>
      </w:r>
      <w:r w:rsidR="00F02CB6" w:rsidRPr="000858D3">
        <w:rPr>
          <w:bCs/>
          <w:color w:val="0F243E" w:themeColor="text2" w:themeShade="80"/>
        </w:rPr>
        <w:t>10</w:t>
      </w:r>
      <w:r w:rsidRPr="000858D3">
        <w:rPr>
          <w:bCs/>
          <w:color w:val="0F243E" w:themeColor="text2" w:themeShade="80"/>
        </w:rPr>
        <w:t>.00-</w:t>
      </w:r>
      <w:r w:rsidR="009731D0" w:rsidRPr="000858D3">
        <w:rPr>
          <w:bCs/>
          <w:color w:val="0F243E" w:themeColor="text2" w:themeShade="80"/>
        </w:rPr>
        <w:t>1</w:t>
      </w:r>
      <w:r w:rsidR="00B237C1" w:rsidRPr="000858D3">
        <w:rPr>
          <w:bCs/>
          <w:color w:val="0F243E" w:themeColor="text2" w:themeShade="80"/>
        </w:rPr>
        <w:t>6</w:t>
      </w:r>
      <w:r w:rsidRPr="000858D3">
        <w:rPr>
          <w:bCs/>
          <w:color w:val="0F243E" w:themeColor="text2" w:themeShade="80"/>
        </w:rPr>
        <w:t>.00</w:t>
      </w:r>
    </w:p>
    <w:p w14:paraId="2C97459E" w14:textId="3A61AA88" w:rsidR="00B237C1" w:rsidRPr="00CE24B8" w:rsidRDefault="00B237C1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január</w:t>
      </w:r>
      <w:r w:rsidR="00CE24B8"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24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 w:rsidRPr="00CE24B8">
        <w:rPr>
          <w:bCs/>
          <w:color w:val="17365D" w:themeColor="text2" w:themeShade="BF"/>
        </w:rPr>
        <w:t xml:space="preserve"> 10.00-1</w:t>
      </w:r>
      <w:r w:rsidR="0016744E" w:rsidRPr="00CE24B8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>.00</w:t>
      </w:r>
    </w:p>
    <w:p w14:paraId="706F4277" w14:textId="64DE9DE7" w:rsidR="0016744E" w:rsidRPr="00CE24B8" w:rsidRDefault="0016744E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február</w:t>
      </w:r>
      <w:r w:rsidR="00BD2942"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7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 w:rsidRPr="00CE24B8">
        <w:rPr>
          <w:bCs/>
          <w:color w:val="17365D" w:themeColor="text2" w:themeShade="BF"/>
        </w:rPr>
        <w:t xml:space="preserve"> 10.00-16.00</w:t>
      </w:r>
    </w:p>
    <w:p w14:paraId="56A3D4AD" w14:textId="2A5E64A2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február</w:t>
      </w:r>
      <w:r w:rsidR="00BD2942"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28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 w:rsidRPr="00CE24B8">
        <w:rPr>
          <w:bCs/>
          <w:color w:val="17365D" w:themeColor="text2" w:themeShade="BF"/>
        </w:rPr>
        <w:t xml:space="preserve"> 10.00-16.00</w:t>
      </w:r>
    </w:p>
    <w:p w14:paraId="1527411E" w14:textId="7C13BE75" w:rsidR="00FE69BA" w:rsidRPr="00CE24B8" w:rsidRDefault="00FE69BA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március</w:t>
      </w:r>
      <w:r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21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>
        <w:rPr>
          <w:bCs/>
          <w:color w:val="17365D" w:themeColor="text2" w:themeShade="BF"/>
        </w:rPr>
        <w:t xml:space="preserve"> 10.00-16.00</w:t>
      </w:r>
    </w:p>
    <w:p w14:paraId="4A387BC3" w14:textId="2419129D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április</w:t>
      </w:r>
      <w:r w:rsidR="00BD2942"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2</w:t>
      </w:r>
      <w:r w:rsidR="000858D3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 w:rsidRPr="00CE24B8">
        <w:rPr>
          <w:bCs/>
          <w:color w:val="17365D" w:themeColor="text2" w:themeShade="BF"/>
        </w:rPr>
        <w:t xml:space="preserve"> 10.00-16.00</w:t>
      </w:r>
    </w:p>
    <w:p w14:paraId="505676B2" w14:textId="73232C35" w:rsidR="00BD2942" w:rsidRDefault="00BD2942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május</w:t>
      </w:r>
      <w:r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30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>
        <w:rPr>
          <w:bCs/>
          <w:color w:val="17365D" w:themeColor="text2" w:themeShade="BF"/>
        </w:rPr>
        <w:t xml:space="preserve"> 10.00-1</w:t>
      </w:r>
      <w:r w:rsidR="00730D49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>.00</w:t>
      </w:r>
    </w:p>
    <w:p w14:paraId="0A5C21A1" w14:textId="3327CEFE" w:rsidR="00730D49" w:rsidRDefault="00730D4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>202</w:t>
      </w:r>
      <w:r w:rsidR="00916C77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június</w:t>
      </w:r>
      <w:r>
        <w:rPr>
          <w:bCs/>
          <w:color w:val="17365D" w:themeColor="text2" w:themeShade="BF"/>
        </w:rPr>
        <w:t xml:space="preserve"> </w:t>
      </w:r>
      <w:r w:rsidR="00916C77">
        <w:rPr>
          <w:bCs/>
          <w:color w:val="17365D" w:themeColor="text2" w:themeShade="BF"/>
        </w:rPr>
        <w:t>13</w:t>
      </w:r>
      <w:r>
        <w:rPr>
          <w:bCs/>
          <w:color w:val="17365D" w:themeColor="text2" w:themeShade="BF"/>
        </w:rPr>
        <w:t xml:space="preserve">. </w:t>
      </w:r>
      <w:r w:rsidR="00916C77">
        <w:rPr>
          <w:bCs/>
          <w:color w:val="17365D" w:themeColor="text2" w:themeShade="BF"/>
        </w:rPr>
        <w:t>szombat</w:t>
      </w:r>
      <w:r>
        <w:rPr>
          <w:bCs/>
          <w:color w:val="17365D" w:themeColor="text2" w:themeShade="BF"/>
        </w:rPr>
        <w:t xml:space="preserve"> 10.00-1</w:t>
      </w:r>
      <w:r w:rsidR="000858D3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>.00</w:t>
      </w:r>
    </w:p>
    <w:p w14:paraId="5BFF5157" w14:textId="0F0272B5" w:rsidR="000858D3" w:rsidRPr="000858D3" w:rsidRDefault="000858D3" w:rsidP="00E07B28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0858D3">
        <w:rPr>
          <w:bCs/>
          <w:color w:val="17365D" w:themeColor="text2" w:themeShade="BF"/>
        </w:rPr>
        <w:t>202</w:t>
      </w:r>
      <w:r w:rsidR="00136D30">
        <w:rPr>
          <w:bCs/>
          <w:color w:val="17365D" w:themeColor="text2" w:themeShade="BF"/>
        </w:rPr>
        <w:t>6</w:t>
      </w:r>
      <w:r w:rsidRPr="000858D3">
        <w:rPr>
          <w:bCs/>
          <w:color w:val="17365D" w:themeColor="text2" w:themeShade="BF"/>
        </w:rPr>
        <w:t xml:space="preserve">. </w:t>
      </w:r>
      <w:r w:rsidR="00136D30">
        <w:rPr>
          <w:bCs/>
          <w:color w:val="17365D" w:themeColor="text2" w:themeShade="BF"/>
        </w:rPr>
        <w:t>július</w:t>
      </w:r>
      <w:r w:rsidRPr="000858D3">
        <w:rPr>
          <w:bCs/>
          <w:color w:val="17365D" w:themeColor="text2" w:themeShade="BF"/>
        </w:rPr>
        <w:t xml:space="preserve"> </w:t>
      </w:r>
      <w:r>
        <w:rPr>
          <w:bCs/>
          <w:color w:val="17365D" w:themeColor="text2" w:themeShade="BF"/>
        </w:rPr>
        <w:t>4</w:t>
      </w:r>
      <w:r w:rsidRPr="000858D3">
        <w:rPr>
          <w:bCs/>
          <w:color w:val="17365D" w:themeColor="text2" w:themeShade="BF"/>
        </w:rPr>
        <w:t xml:space="preserve">. </w:t>
      </w:r>
      <w:r w:rsidR="00136D30">
        <w:rPr>
          <w:bCs/>
          <w:color w:val="17365D" w:themeColor="text2" w:themeShade="BF"/>
        </w:rPr>
        <w:t>szombat</w:t>
      </w:r>
      <w:r w:rsidRPr="000858D3">
        <w:rPr>
          <w:bCs/>
          <w:color w:val="17365D" w:themeColor="text2" w:themeShade="BF"/>
        </w:rPr>
        <w:t xml:space="preserve"> 10.00-1</w:t>
      </w:r>
      <w:r w:rsidR="00866DFB">
        <w:rPr>
          <w:bCs/>
          <w:color w:val="17365D" w:themeColor="text2" w:themeShade="BF"/>
        </w:rPr>
        <w:t>2</w:t>
      </w:r>
      <w:r w:rsidRPr="000858D3">
        <w:rPr>
          <w:bCs/>
          <w:color w:val="17365D" w:themeColor="text2" w:themeShade="BF"/>
        </w:rPr>
        <w:t>.</w:t>
      </w:r>
      <w:r>
        <w:rPr>
          <w:bCs/>
          <w:color w:val="17365D" w:themeColor="text2" w:themeShade="BF"/>
        </w:rPr>
        <w:t>3</w:t>
      </w:r>
      <w:r w:rsidRPr="000858D3">
        <w:rPr>
          <w:bCs/>
          <w:color w:val="17365D" w:themeColor="text2" w:themeShade="BF"/>
        </w:rPr>
        <w:t>0</w:t>
      </w:r>
    </w:p>
    <w:p w14:paraId="191B0C93" w14:textId="77777777" w:rsidR="0016744E" w:rsidRPr="008A2C4F" w:rsidRDefault="0016744E" w:rsidP="0016744E">
      <w:pPr>
        <w:pStyle w:val="Listaszerbekezds"/>
        <w:spacing w:line="276" w:lineRule="auto"/>
        <w:rPr>
          <w:bCs/>
          <w:color w:val="17365D" w:themeColor="text2" w:themeShade="BF"/>
          <w:sz w:val="16"/>
          <w:szCs w:val="16"/>
        </w:rPr>
      </w:pPr>
    </w:p>
    <w:p w14:paraId="736F0CAC" w14:textId="3419482C" w:rsidR="0016744E" w:rsidRPr="000858D3" w:rsidRDefault="0016744E" w:rsidP="0016744E">
      <w:pPr>
        <w:pStyle w:val="Listaszerbekezds"/>
        <w:spacing w:line="276" w:lineRule="auto"/>
        <w:rPr>
          <w:bCs/>
          <w:color w:val="0F243E" w:themeColor="text2" w:themeShade="80"/>
        </w:rPr>
      </w:pPr>
      <w:r w:rsidRPr="00CE24B8">
        <w:rPr>
          <w:bCs/>
          <w:color w:val="17365D" w:themeColor="text2" w:themeShade="BF"/>
        </w:rPr>
        <w:t>vizsga: 202</w:t>
      </w:r>
      <w:r w:rsidR="00866DFB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 xml:space="preserve">. </w:t>
      </w:r>
      <w:r w:rsidR="00866DFB">
        <w:rPr>
          <w:bCs/>
          <w:color w:val="17365D" w:themeColor="text2" w:themeShade="BF"/>
        </w:rPr>
        <w:t>július</w:t>
      </w:r>
      <w:r w:rsidR="00BD2942">
        <w:rPr>
          <w:bCs/>
          <w:color w:val="17365D" w:themeColor="text2" w:themeShade="BF"/>
        </w:rPr>
        <w:t xml:space="preserve"> </w:t>
      </w:r>
      <w:r w:rsidR="000858D3">
        <w:rPr>
          <w:bCs/>
          <w:color w:val="17365D" w:themeColor="text2" w:themeShade="BF"/>
        </w:rPr>
        <w:t>4</w:t>
      </w:r>
      <w:r w:rsidR="00BD2942">
        <w:rPr>
          <w:bCs/>
          <w:color w:val="17365D" w:themeColor="text2" w:themeShade="BF"/>
        </w:rPr>
        <w:t>.</w:t>
      </w:r>
      <w:r w:rsidR="00951640">
        <w:rPr>
          <w:bCs/>
          <w:color w:val="17365D" w:themeColor="text2" w:themeShade="BF"/>
        </w:rPr>
        <w:t xml:space="preserve"> </w:t>
      </w:r>
      <w:r w:rsidR="00866DFB">
        <w:rPr>
          <w:bCs/>
          <w:color w:val="17365D" w:themeColor="text2" w:themeShade="BF"/>
        </w:rPr>
        <w:t>szombat</w:t>
      </w:r>
      <w:r w:rsidR="00BD2942" w:rsidRPr="000858D3">
        <w:rPr>
          <w:bCs/>
          <w:color w:val="0F243E" w:themeColor="text2" w:themeShade="80"/>
        </w:rPr>
        <w:t xml:space="preserve"> 1</w:t>
      </w:r>
      <w:r w:rsidR="000858D3" w:rsidRPr="000858D3">
        <w:rPr>
          <w:bCs/>
          <w:color w:val="0F243E" w:themeColor="text2" w:themeShade="80"/>
        </w:rPr>
        <w:t>2</w:t>
      </w:r>
      <w:r w:rsidR="00BD2942" w:rsidRPr="000858D3">
        <w:rPr>
          <w:bCs/>
          <w:color w:val="0F243E" w:themeColor="text2" w:themeShade="80"/>
        </w:rPr>
        <w:t>.</w:t>
      </w:r>
      <w:r w:rsidR="000858D3" w:rsidRPr="000858D3">
        <w:rPr>
          <w:bCs/>
          <w:color w:val="0F243E" w:themeColor="text2" w:themeShade="80"/>
        </w:rPr>
        <w:t>3</w:t>
      </w:r>
      <w:r w:rsidR="00BD2942" w:rsidRPr="000858D3">
        <w:rPr>
          <w:bCs/>
          <w:color w:val="0F243E" w:themeColor="text2" w:themeShade="80"/>
        </w:rPr>
        <w:t>0-1</w:t>
      </w:r>
      <w:r w:rsidR="000858D3" w:rsidRPr="000858D3">
        <w:rPr>
          <w:bCs/>
          <w:color w:val="0F243E" w:themeColor="text2" w:themeShade="80"/>
        </w:rPr>
        <w:t>6</w:t>
      </w:r>
      <w:r w:rsidR="00BD2942" w:rsidRPr="000858D3">
        <w:rPr>
          <w:bCs/>
          <w:color w:val="0F243E" w:themeColor="text2" w:themeShade="80"/>
        </w:rPr>
        <w:t>.</w:t>
      </w:r>
      <w:r w:rsidR="000858D3" w:rsidRPr="000858D3">
        <w:rPr>
          <w:bCs/>
          <w:color w:val="0F243E" w:themeColor="text2" w:themeShade="80"/>
        </w:rPr>
        <w:t>3</w:t>
      </w:r>
      <w:r w:rsidR="00BD2942" w:rsidRPr="000858D3">
        <w:rPr>
          <w:bCs/>
          <w:color w:val="0F243E" w:themeColor="text2" w:themeShade="80"/>
        </w:rPr>
        <w:t>0</w:t>
      </w:r>
    </w:p>
    <w:p w14:paraId="44B5381C" w14:textId="77777777" w:rsidR="00AF68A9" w:rsidRPr="008A2C4F" w:rsidRDefault="00AF68A9" w:rsidP="00AF68A9">
      <w:pPr>
        <w:pStyle w:val="Listaszerbekezds"/>
        <w:spacing w:line="276" w:lineRule="auto"/>
        <w:rPr>
          <w:b/>
          <w:bCs/>
          <w:color w:val="17365D" w:themeColor="text2" w:themeShade="BF"/>
          <w:sz w:val="16"/>
          <w:szCs w:val="16"/>
        </w:rPr>
      </w:pPr>
    </w:p>
    <w:p w14:paraId="7736528D" w14:textId="77777777" w:rsidR="00173B25" w:rsidRPr="00CE24B8" w:rsidRDefault="00173B25" w:rsidP="00173B25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 továbbképzés célja, elsajátítható ismeretek: </w:t>
      </w:r>
    </w:p>
    <w:p w14:paraId="7A09D6E4" w14:textId="2C06A098" w:rsidR="00173B25" w:rsidRPr="00573030" w:rsidRDefault="00173B25" w:rsidP="00173B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tanfolyam résztvevői megismerik a Kincskereső Meseterápia Módszerét®, valamint a mesék szimbolikáját mélylélektani megközelítésből. A </w:t>
      </w:r>
      <w:r w:rsidR="008A2C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résztvevők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sajátélményű önismereti kiscsoport keretében élik át és tanulják meg a mesék elemzésének és a mesékkel történő személyiség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 önismeret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fejlesztésnek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módját. Cél, hogy a tanfolyamon elsajátított ismeretek által képessé váljanak arra, hogy szakmai munkájuk keretein belül a meseelemzés eszközeivel dolgozni tudjanak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képzés során a </w:t>
      </w:r>
      <w:r w:rsidR="008A2C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résztvevők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megismerkednek a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 </w:t>
      </w:r>
      <w:proofErr w:type="spellStart"/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évkör</w:t>
      </w:r>
      <w:proofErr w:type="spellEnd"/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 az évszakok meséivel és azok lelki üzeneteivel.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További cél az emberi értékek, „lelki kincseink”, lehetőségeink feltárása, valamint ezen „kincsek” felszínre hozásának elsajátítása, mely folyamat során lehetőség nyílik az addig ismeretlen személyiségrészek megismerésére. </w:t>
      </w:r>
      <w:r w:rsid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Cél, hogy a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 5-1</w:t>
      </w:r>
      <w:r w:rsidR="009D768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fős kiscsoportokban történő mesefeldolgozás </w:t>
      </w:r>
      <w:r w:rsid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során </w:t>
      </w:r>
      <w:proofErr w:type="spellStart"/>
      <w:r w:rsidR="00573030" w:rsidRP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fejlődjön</w:t>
      </w:r>
      <w:proofErr w:type="spellEnd"/>
      <w:r w:rsidR="00573030" w:rsidRP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résztvevők empátiás, kommunikációs, önreflexiós és csoportvezetői képessége, valamint az önértékelése, és ezáltal a saját csoportjaikban (óvodai, iskolai, egyéb csoportokban) hatékonyabban tudják kezelni az esetleges konfliktusokat és agresszív megnyilvánulásokat, elősegítve az asszertív és erőszakmentes kommunikációt, fejlesztve ezáltal a közösséget és a csoportkultúrát.</w:t>
      </w:r>
    </w:p>
    <w:p w14:paraId="6685E9C7" w14:textId="77777777" w:rsidR="00173B25" w:rsidRPr="008A2C4F" w:rsidRDefault="00173B25" w:rsidP="00173B25">
      <w:pPr>
        <w:pStyle w:val="szoveg"/>
        <w:spacing w:before="0" w:after="0" w:line="276" w:lineRule="auto"/>
        <w:jc w:val="both"/>
        <w:rPr>
          <w:color w:val="17365D" w:themeColor="text2" w:themeShade="BF"/>
          <w:sz w:val="16"/>
          <w:szCs w:val="16"/>
        </w:rPr>
      </w:pPr>
    </w:p>
    <w:p w14:paraId="05BE6EF0" w14:textId="21A7EA85" w:rsidR="00173B25" w:rsidRDefault="00173B25" w:rsidP="008A2C4F">
      <w:pPr>
        <w:pStyle w:val="szoveg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Az oktatás</w:t>
      </w:r>
      <w:r w:rsidRPr="00CE24B8">
        <w:rPr>
          <w:rStyle w:val="apple-converted-space"/>
          <w:b/>
          <w:color w:val="17365D" w:themeColor="text2" w:themeShade="BF"/>
        </w:rPr>
        <w:t xml:space="preserve"> </w:t>
      </w:r>
      <w:r w:rsidRPr="00CE24B8">
        <w:rPr>
          <w:rStyle w:val="Kiemels"/>
          <w:b/>
          <w:i w:val="0"/>
          <w:color w:val="17365D" w:themeColor="text2" w:themeShade="BF"/>
        </w:rPr>
        <w:t>formája</w:t>
      </w:r>
      <w:r w:rsidRPr="00CE24B8">
        <w:rPr>
          <w:b/>
          <w:color w:val="17365D" w:themeColor="text2" w:themeShade="BF"/>
        </w:rPr>
        <w:t>:</w:t>
      </w:r>
      <w:r w:rsidRPr="00CE24B8">
        <w:rPr>
          <w:color w:val="17365D" w:themeColor="text2" w:themeShade="BF"/>
        </w:rPr>
        <w:t xml:space="preserve"> tanfolyami oktatás</w:t>
      </w:r>
      <w:r w:rsidR="00BD2942">
        <w:rPr>
          <w:color w:val="17365D" w:themeColor="text2" w:themeShade="BF"/>
        </w:rPr>
        <w:t xml:space="preserve"> személyes részvétellel</w:t>
      </w:r>
    </w:p>
    <w:p w14:paraId="3967ED95" w14:textId="1DF02C86" w:rsidR="00212744" w:rsidRDefault="00212744" w:rsidP="008A2C4F">
      <w:pPr>
        <w:pStyle w:val="szoveg"/>
        <w:spacing w:before="0" w:after="0" w:line="276" w:lineRule="auto"/>
        <w:jc w:val="both"/>
        <w:rPr>
          <w:color w:val="17365D" w:themeColor="text2" w:themeShade="BF"/>
        </w:rPr>
      </w:pPr>
      <w:r w:rsidRPr="00E17D77">
        <w:rPr>
          <w:b/>
          <w:bCs/>
          <w:color w:val="002060"/>
        </w:rPr>
        <w:t>A képzési tanórák alatt nem használható sem mobiltelefon, sem más számítástechnikai vagy informatikai eszköz!</w:t>
      </w:r>
    </w:p>
    <w:p w14:paraId="49398C45" w14:textId="77777777" w:rsidR="008A2C4F" w:rsidRPr="008A2C4F" w:rsidRDefault="008A2C4F" w:rsidP="008A2C4F">
      <w:pPr>
        <w:pStyle w:val="szoveg"/>
        <w:spacing w:before="0" w:after="0" w:line="276" w:lineRule="auto"/>
        <w:jc w:val="both"/>
        <w:rPr>
          <w:color w:val="17365D" w:themeColor="text2" w:themeShade="BF"/>
          <w:sz w:val="16"/>
          <w:szCs w:val="16"/>
        </w:rPr>
      </w:pPr>
    </w:p>
    <w:p w14:paraId="75B294AC" w14:textId="6CFD2613" w:rsidR="00173B25" w:rsidRPr="00CE24B8" w:rsidRDefault="00173B25" w:rsidP="00173B2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Tanúsítvány:</w:t>
      </w:r>
      <w:r w:rsidR="00543AE8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résztvevők a sikeres teljesítést követően tanúsítványt kapnak, amely feljogosít arra, hogy szakmai területükön belül a munkájuk során alkalmazzák a képzésen tanultakat. Az </w:t>
      </w:r>
      <w:r w:rsidR="00D45CF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blokk sikeres el</w:t>
      </w:r>
      <w:r w:rsidR="00EA1083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végzését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követően a képzés folytatható a II. blokkal (</w:t>
      </w:r>
      <w:r w:rsidR="00D45CF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8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0 órás), amely meseterápiás szakember tanúsítvánnyal zárul, valamint a III. blokkal (</w:t>
      </w:r>
      <w:r w:rsidR="002E7344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1</w:t>
      </w:r>
      <w:r w:rsidR="00FF06DA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1</w:t>
      </w:r>
      <w:r w:rsidR="002E7344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órás), amely egészségvédő és fejlesztő meseterapeuta képesítést ad.</w:t>
      </w:r>
    </w:p>
    <w:p w14:paraId="5EFE801F" w14:textId="77777777" w:rsidR="00173B25" w:rsidRPr="00CE24B8" w:rsidRDefault="00173B25" w:rsidP="00173B25">
      <w:pPr>
        <w:jc w:val="both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p w14:paraId="648605FE" w14:textId="77777777" w:rsidR="00173B25" w:rsidRPr="00573030" w:rsidRDefault="00173B25" w:rsidP="00173B25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7303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tanúsítvány kiadásának feltételei: </w:t>
      </w:r>
    </w:p>
    <w:p w14:paraId="1707B69E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Házi feladatok elkészítése: otthoni meseolvasás, mesék gyűjtése, meseelemzések és alkotások készítése az oktató által megadott határidőre. </w:t>
      </w:r>
    </w:p>
    <w:p w14:paraId="321010D9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Négy darab esszé elkészítése min. 2 - </w:t>
      </w:r>
      <w:proofErr w:type="spellStart"/>
      <w:r w:rsidRPr="00573030">
        <w:rPr>
          <w:color w:val="17365D" w:themeColor="text2" w:themeShade="BF"/>
        </w:rPr>
        <w:t>max</w:t>
      </w:r>
      <w:proofErr w:type="spellEnd"/>
      <w:r w:rsidRPr="00573030">
        <w:rPr>
          <w:color w:val="17365D" w:themeColor="text2" w:themeShade="BF"/>
        </w:rPr>
        <w:t xml:space="preserve">. 3 oldal terjedelemben, A4 oldalon az oktató által megadott, az évszakokhoz kapcsolódó mesék szimbolikájáról, az oktató által megadott határidőre. </w:t>
      </w:r>
    </w:p>
    <w:p w14:paraId="1F9909E4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Záróvizsga sikeres teljesítése. </w:t>
      </w:r>
    </w:p>
    <w:p w14:paraId="42F5097C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Záródolgozat leadása és elfogadása. </w:t>
      </w:r>
    </w:p>
    <w:p w14:paraId="6ABC4730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Teljes tandíj megfizetése a felnőttképzési szerződésben jelzett határidőre. </w:t>
      </w:r>
    </w:p>
    <w:p w14:paraId="32EF8B94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Részvétel a képzés </w:t>
      </w:r>
      <w:proofErr w:type="spellStart"/>
      <w:r w:rsidRPr="00573030">
        <w:rPr>
          <w:color w:val="17365D" w:themeColor="text2" w:themeShade="BF"/>
        </w:rPr>
        <w:t>összóraszámának</w:t>
      </w:r>
      <w:proofErr w:type="spellEnd"/>
      <w:r w:rsidRPr="00573030">
        <w:rPr>
          <w:color w:val="17365D" w:themeColor="text2" w:themeShade="BF"/>
        </w:rPr>
        <w:t xml:space="preserve"> 88%-án. </w:t>
      </w:r>
    </w:p>
    <w:p w14:paraId="23494577" w14:textId="5403DAD9" w:rsidR="00173B25" w:rsidRPr="00573030" w:rsidRDefault="00573030" w:rsidP="00573030">
      <w:pPr>
        <w:pStyle w:val="szoveg"/>
        <w:spacing w:before="0" w:after="0" w:line="330" w:lineRule="atLeast"/>
        <w:ind w:left="720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>A tanúsítvány a fentiek együttes és maradéktalan teljesülése esetén állítható ki. A kiadott tanúsítványon megjelenített képesítés: meseelemző.</w:t>
      </w:r>
    </w:p>
    <w:p w14:paraId="6D368B48" w14:textId="77777777" w:rsidR="00573030" w:rsidRPr="00BD2942" w:rsidRDefault="00573030" w:rsidP="00573030">
      <w:pPr>
        <w:pStyle w:val="szoveg"/>
        <w:spacing w:before="0" w:after="0" w:line="330" w:lineRule="atLeast"/>
        <w:jc w:val="both"/>
        <w:rPr>
          <w:b/>
          <w:color w:val="FF0000"/>
          <w:sz w:val="16"/>
          <w:szCs w:val="16"/>
        </w:rPr>
      </w:pPr>
    </w:p>
    <w:p w14:paraId="6CA29710" w14:textId="6D8A67CB" w:rsidR="00173B25" w:rsidRDefault="00173B25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 w:rsidRPr="008A2C4F">
        <w:rPr>
          <w:b/>
          <w:color w:val="17365D" w:themeColor="text2" w:themeShade="BF"/>
        </w:rPr>
        <w:lastRenderedPageBreak/>
        <w:t xml:space="preserve">A </w:t>
      </w:r>
      <w:r w:rsidR="00BD2942" w:rsidRPr="008A2C4F">
        <w:rPr>
          <w:b/>
          <w:color w:val="17365D" w:themeColor="text2" w:themeShade="BF"/>
        </w:rPr>
        <w:t>74</w:t>
      </w:r>
      <w:r w:rsidRPr="008A2C4F">
        <w:rPr>
          <w:b/>
          <w:color w:val="17365D" w:themeColor="text2" w:themeShade="BF"/>
        </w:rPr>
        <w:t xml:space="preserve"> órás képzés teljes díja:</w:t>
      </w:r>
      <w:r w:rsidR="00BD2942" w:rsidRPr="008A2C4F">
        <w:rPr>
          <w:b/>
          <w:color w:val="17365D" w:themeColor="text2" w:themeShade="BF"/>
        </w:rPr>
        <w:t xml:space="preserve"> 2</w:t>
      </w:r>
      <w:r w:rsidR="00EE696F">
        <w:rPr>
          <w:b/>
          <w:color w:val="17365D" w:themeColor="text2" w:themeShade="BF"/>
        </w:rPr>
        <w:t>44</w:t>
      </w:r>
      <w:r w:rsidR="00BD2942" w:rsidRPr="008A2C4F">
        <w:rPr>
          <w:b/>
          <w:color w:val="17365D" w:themeColor="text2" w:themeShade="BF"/>
        </w:rPr>
        <w:t>.000</w:t>
      </w:r>
      <w:r w:rsidRPr="008A2C4F">
        <w:rPr>
          <w:b/>
          <w:color w:val="17365D" w:themeColor="text2" w:themeShade="BF"/>
        </w:rPr>
        <w:t xml:space="preserve"> Ft</w:t>
      </w:r>
      <w:r w:rsidRPr="008A2C4F">
        <w:rPr>
          <w:color w:val="17365D" w:themeColor="text2" w:themeShade="BF"/>
        </w:rPr>
        <w:t xml:space="preserve">, mely tartalmazza a felhasznált művészeti eszközök és anyagok, valamint oktatási segédanyagok árát és a vizsgadíjat. </w:t>
      </w:r>
      <w:r w:rsidRPr="008A2C4F">
        <w:rPr>
          <w:b/>
          <w:color w:val="17365D" w:themeColor="text2" w:themeShade="BF"/>
        </w:rPr>
        <w:t>A képzés teljes díja egy összegben,</w:t>
      </w:r>
      <w:r w:rsidR="00620E92" w:rsidRPr="008A2C4F">
        <w:rPr>
          <w:b/>
          <w:color w:val="17365D" w:themeColor="text2" w:themeShade="BF"/>
        </w:rPr>
        <w:t xml:space="preserve"> illetve</w:t>
      </w:r>
      <w:r w:rsidRPr="008A2C4F">
        <w:rPr>
          <w:b/>
          <w:color w:val="17365D" w:themeColor="text2" w:themeShade="BF"/>
        </w:rPr>
        <w:t xml:space="preserve"> kettő, vagy négy</w:t>
      </w:r>
      <w:r w:rsidR="00620E92" w:rsidRPr="008A2C4F">
        <w:rPr>
          <w:b/>
          <w:color w:val="17365D" w:themeColor="text2" w:themeShade="BF"/>
        </w:rPr>
        <w:t xml:space="preserve"> egyenlő</w:t>
      </w:r>
      <w:r w:rsidRPr="008A2C4F">
        <w:rPr>
          <w:b/>
          <w:color w:val="17365D" w:themeColor="text2" w:themeShade="BF"/>
        </w:rPr>
        <w:t xml:space="preserve"> részletben fizethető be</w:t>
      </w:r>
      <w:r w:rsidR="00620E92" w:rsidRPr="008A2C4F">
        <w:rPr>
          <w:b/>
          <w:color w:val="17365D" w:themeColor="text2" w:themeShade="BF"/>
        </w:rPr>
        <w:t xml:space="preserve"> a következő</w:t>
      </w:r>
      <w:r w:rsidR="0092695F" w:rsidRPr="008A2C4F">
        <w:rPr>
          <w:b/>
          <w:color w:val="17365D" w:themeColor="text2" w:themeShade="BF"/>
        </w:rPr>
        <w:t xml:space="preserve"> összegek és</w:t>
      </w:r>
      <w:r w:rsidR="00620E92" w:rsidRPr="008A2C4F">
        <w:rPr>
          <w:b/>
          <w:color w:val="17365D" w:themeColor="text2" w:themeShade="BF"/>
        </w:rPr>
        <w:t xml:space="preserve"> határidők betartásával:</w:t>
      </w:r>
    </w:p>
    <w:p w14:paraId="1D697551" w14:textId="77777777" w:rsidR="00BD0C60" w:rsidRDefault="00BD0C60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</w:p>
    <w:p w14:paraId="65950792" w14:textId="77777777" w:rsidR="00BD0C60" w:rsidRPr="008A2C4F" w:rsidRDefault="00BD0C60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</w:p>
    <w:p w14:paraId="450FF221" w14:textId="77777777" w:rsidR="009F0629" w:rsidRPr="008A2C4F" w:rsidRDefault="009F0629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  <w:sz w:val="16"/>
          <w:szCs w:val="16"/>
        </w:rPr>
      </w:pPr>
    </w:p>
    <w:p w14:paraId="35C4F572" w14:textId="0B50C2B3" w:rsidR="00173B25" w:rsidRPr="008A2C4F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t: 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61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00 Ft, 202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szeptember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16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008F246" w14:textId="326BF9D0" w:rsidR="00173B25" w:rsidRPr="008A2C4F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részlet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61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00 Ft, 202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október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7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52435BCB" w14:textId="071247C2" w:rsidR="00173B2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részlet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61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00 Ft, 202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november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11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AC7D369" w14:textId="7E35FAE5" w:rsidR="000239BB" w:rsidRPr="008A2C4F" w:rsidRDefault="000239BB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részlet: 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61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.000 Ft, 202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december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1CAC2A59" w14:textId="77777777" w:rsidR="00173B25" w:rsidRPr="00CE24B8" w:rsidRDefault="00173B25" w:rsidP="00420D81">
      <w:pPr>
        <w:spacing w:after="0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13E151CE" w14:textId="77777777" w:rsidR="00173B25" w:rsidRPr="00CE24B8" w:rsidRDefault="00173B25" w:rsidP="00173B25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Bankszámlaszám: 10405004-49545051-50511049</w:t>
      </w:r>
    </w:p>
    <w:p w14:paraId="1FE1F9E3" w14:textId="2DBC75E4" w:rsidR="001614EE" w:rsidRPr="00CE24B8" w:rsidRDefault="001614EE" w:rsidP="0016744E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tandíjfizetés kizárólag banki átutalással, vagy 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K&amp;H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banki készpénzbefizetéssel történik a Lelki Egészségvédő Alapítvány számlájára.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közlemény rovatban kérjük feltüntetni az oktató nevét; 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ha nem a hallgató számlájáról érkezik az utalás, akkor közlemény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ben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kérjük jelölni a hallgató nevét is. </w:t>
      </w:r>
    </w:p>
    <w:p w14:paraId="45EFE99D" w14:textId="0C1DE473" w:rsidR="001614EE" w:rsidRPr="00CE24B8" w:rsidRDefault="001614EE" w:rsidP="0016744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Az utalás beérkezését a "FIZETVE" megjegyzéssel kiállított számla </w:t>
      </w:r>
      <w:r w:rsidR="00386AC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utalástól számított </w:t>
      </w:r>
      <w:r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8 napon belüli megküldésével jelezzük vissza.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0FC8B2AF" w14:textId="30242D8D" w:rsidR="009F0629" w:rsidRPr="008A2C4F" w:rsidRDefault="00173B25" w:rsidP="0016744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Jelentkezési határidő: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202</w:t>
      </w:r>
      <w:r w:rsidR="00EE69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szeptember</w:t>
      </w:r>
      <w:r w:rsidR="000239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16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1A36515" w14:textId="26BDDD4C" w:rsidR="003517CF" w:rsidRPr="000239BB" w:rsidRDefault="003517CF" w:rsidP="000239B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Jelentkezni lehet:</w:t>
      </w:r>
      <w:r w:rsidR="000239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emailben a </w:t>
      </w:r>
      <w:hyperlink r:id="rId8" w:history="1">
        <w:r w:rsidRPr="00CE24B8">
          <w:rPr>
            <w:rStyle w:val="Hiperhivatkozs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lea.pszichologia@gmail.com</w:t>
        </w:r>
      </w:hyperlink>
      <w:r w:rsidRPr="00CE24B8">
        <w:rPr>
          <w:rStyle w:val="Hiperhivatkoz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címre küldött levélben az alábbi csatolmányokkal:</w:t>
      </w:r>
    </w:p>
    <w:p w14:paraId="5469B078" w14:textId="77777777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>hiánytalanul és pontosan kitöltött „Általános jelentkezési lap”</w:t>
      </w:r>
      <w:r w:rsidRPr="00CE24B8">
        <w:rPr>
          <w:color w:val="17365D" w:themeColor="text2" w:themeShade="BF"/>
        </w:rPr>
        <w:br/>
        <w:t xml:space="preserve">(letölthető: </w:t>
      </w:r>
      <w:hyperlink r:id="rId9" w:history="1">
        <w:r w:rsidRPr="00CE24B8">
          <w:rPr>
            <w:rStyle w:val="Hiperhivatkozs"/>
            <w:color w:val="17365D" w:themeColor="text2" w:themeShade="BF"/>
          </w:rPr>
          <w:t>http://www.lelkiegeszsegert.hu/muveszetterapia.html</w:t>
        </w:r>
      </w:hyperlink>
      <w:r w:rsidRPr="00CE24B8">
        <w:rPr>
          <w:color w:val="17365D" w:themeColor="text2" w:themeShade="BF"/>
        </w:rPr>
        <w:t>)</w:t>
      </w:r>
    </w:p>
    <w:p w14:paraId="75A3BD43" w14:textId="42E98594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>önéletrajz magyar</w:t>
      </w:r>
      <w:r w:rsidR="00420D81" w:rsidRPr="00CE24B8">
        <w:rPr>
          <w:color w:val="17365D" w:themeColor="text2" w:themeShade="BF"/>
        </w:rPr>
        <w:t xml:space="preserve"> nyelven</w:t>
      </w:r>
    </w:p>
    <w:p w14:paraId="25A0B318" w14:textId="22446915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 xml:space="preserve">motivációs levél </w:t>
      </w:r>
      <w:r w:rsidR="00420D81" w:rsidRPr="00CE24B8">
        <w:rPr>
          <w:color w:val="17365D" w:themeColor="text2" w:themeShade="BF"/>
        </w:rPr>
        <w:t>magyar nyelven</w:t>
      </w:r>
    </w:p>
    <w:p w14:paraId="52370ECE" w14:textId="77777777" w:rsidR="00A037D1" w:rsidRPr="00A037D1" w:rsidRDefault="003517CF" w:rsidP="002A141A">
      <w:pPr>
        <w:pStyle w:val="Listaszerbekezds"/>
        <w:numPr>
          <w:ilvl w:val="0"/>
          <w:numId w:val="4"/>
        </w:numPr>
        <w:tabs>
          <w:tab w:val="left" w:pos="2268"/>
        </w:tabs>
        <w:spacing w:after="200"/>
        <w:jc w:val="both"/>
        <w:rPr>
          <w:b/>
          <w:color w:val="1F497D" w:themeColor="text2"/>
        </w:rPr>
      </w:pPr>
      <w:r w:rsidRPr="00A037D1">
        <w:rPr>
          <w:color w:val="17365D" w:themeColor="text2" w:themeShade="BF"/>
        </w:rPr>
        <w:t>diploma másolat(ok) Az akkreditált képzésre a fent felsorolt (akkreditált munkakörök, akkreditált szakmák) végzettségeket igazoló diplomával lehet jelentkezni. Ha nem magyar nyelvű a diploma, akkor csatoljon róla magyar nyelvű fordítást is.</w:t>
      </w:r>
    </w:p>
    <w:p w14:paraId="12991545" w14:textId="253FDBB7" w:rsidR="00333084" w:rsidRPr="00A037D1" w:rsidRDefault="0091704F" w:rsidP="00A037D1">
      <w:pPr>
        <w:pStyle w:val="Listaszerbekezds"/>
        <w:tabs>
          <w:tab w:val="left" w:pos="2268"/>
        </w:tabs>
        <w:spacing w:after="200"/>
        <w:jc w:val="both"/>
        <w:rPr>
          <w:b/>
          <w:color w:val="17365D" w:themeColor="text2" w:themeShade="BF"/>
        </w:rPr>
      </w:pPr>
      <w:r w:rsidRPr="00A037D1">
        <w:rPr>
          <w:b/>
          <w:color w:val="17365D" w:themeColor="text2" w:themeShade="BF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0BDB3A4" w14:textId="7C75D512" w:rsidR="003517CF" w:rsidRPr="00CE24B8" w:rsidRDefault="003517CF" w:rsidP="003517CF">
      <w:pPr>
        <w:tabs>
          <w:tab w:val="left" w:pos="2268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Adminisztratív információ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Herczeg Andrea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H-P 11.00 – 15.00: +36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30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702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1779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vagy fenti e-mail címen</w:t>
      </w:r>
    </w:p>
    <w:p w14:paraId="35ECC7E3" w14:textId="03D1553C" w:rsidR="00173B25" w:rsidRPr="00CE24B8" w:rsidRDefault="00173B25" w:rsidP="00420D81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Szakmai információ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</w:r>
      <w:r w:rsidR="00420D81"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      </w:t>
      </w:r>
      <w:r w:rsidR="006F0AA7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Balogh-Illyés Erika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+36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076B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0 </w:t>
      </w:r>
      <w:r w:rsidR="00C43EB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622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43EB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8277</w:t>
      </w:r>
      <w:r w:rsidR="000239B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(szervezési kérdésekben nem hívható!)</w:t>
      </w:r>
    </w:p>
    <w:p w14:paraId="57BD2029" w14:textId="77777777" w:rsidR="00173B25" w:rsidRPr="00CE24B8" w:rsidRDefault="00173B25" w:rsidP="0016744E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jelentkezési lap és a motivációs levél beérkezése után értesítjük a jelentkezés elfogadásáról, ezt követően a felvétel a tandíj befizetésének sorrendjében történik. Kérjük, figyeljen a befizetési határidőre!</w:t>
      </w:r>
    </w:p>
    <w:p w14:paraId="0D87B6CA" w14:textId="6C6BD956" w:rsidR="00173B25" w:rsidRPr="00CE24B8" w:rsidRDefault="00173B25" w:rsidP="00173B25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Maximális létszám: 1</w:t>
      </w:r>
      <w:r w:rsidR="009D768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fő</w:t>
      </w:r>
    </w:p>
    <w:p w14:paraId="2A7C1A75" w14:textId="77777777" w:rsidR="00173B25" w:rsidRPr="00CE24B8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60FC162" w14:textId="77777777" w:rsidR="00173B25" w:rsidRPr="00CE24B8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elkezdésének akadályoztatása esetén a befizetett előleget nem áll módunkban visszatéríteni, de a befizetett összeggel felvétel nyerhető egy következő csoportba, </w:t>
      </w:r>
      <w:r w:rsidRPr="00CE24B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amennyiben ezt a szándékát 20 nappal az oktatás kezdete előtt jelzi.</w:t>
      </w:r>
    </w:p>
    <w:p w14:paraId="6605230D" w14:textId="0AF1339D" w:rsidR="00234B5A" w:rsidRPr="00CE24B8" w:rsidRDefault="00173B25" w:rsidP="0016744E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megkezdése, majd a </w:t>
      </w:r>
      <w:r w:rsidR="00BD29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résztvevő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által történő megszakítása esetén a befizetett képzési díj nem kerül visszafizetésre.</w:t>
      </w:r>
    </w:p>
    <w:sectPr w:rsidR="00234B5A" w:rsidRPr="00CE24B8" w:rsidSect="0071619C">
      <w:pgSz w:w="11906" w:h="16838"/>
      <w:pgMar w:top="284" w:right="849" w:bottom="142" w:left="709" w:header="27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8EBF" w14:textId="77777777" w:rsidR="00A61DB5" w:rsidRDefault="00A61DB5" w:rsidP="008A2C4F">
      <w:pPr>
        <w:spacing w:after="0" w:line="240" w:lineRule="auto"/>
      </w:pPr>
      <w:r>
        <w:separator/>
      </w:r>
    </w:p>
  </w:endnote>
  <w:endnote w:type="continuationSeparator" w:id="0">
    <w:p w14:paraId="61298398" w14:textId="77777777" w:rsidR="00A61DB5" w:rsidRDefault="00A61DB5" w:rsidP="008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BFBF" w14:textId="77777777" w:rsidR="00A61DB5" w:rsidRDefault="00A61DB5" w:rsidP="008A2C4F">
      <w:pPr>
        <w:spacing w:after="0" w:line="240" w:lineRule="auto"/>
      </w:pPr>
      <w:r>
        <w:separator/>
      </w:r>
    </w:p>
  </w:footnote>
  <w:footnote w:type="continuationSeparator" w:id="0">
    <w:p w14:paraId="33C274F3" w14:textId="77777777" w:rsidR="00A61DB5" w:rsidRDefault="00A61DB5" w:rsidP="008A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1B0A"/>
    <w:multiLevelType w:val="multilevel"/>
    <w:tmpl w:val="F184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757C0"/>
    <w:multiLevelType w:val="hybridMultilevel"/>
    <w:tmpl w:val="63CE58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6C8E"/>
    <w:multiLevelType w:val="hybridMultilevel"/>
    <w:tmpl w:val="BFB65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4F677857"/>
    <w:multiLevelType w:val="hybridMultilevel"/>
    <w:tmpl w:val="93A6F42A"/>
    <w:lvl w:ilvl="0" w:tplc="7CEE3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7622"/>
    <w:multiLevelType w:val="hybridMultilevel"/>
    <w:tmpl w:val="E48C7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08EC"/>
    <w:multiLevelType w:val="hybridMultilevel"/>
    <w:tmpl w:val="1CCC1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63578">
    <w:abstractNumId w:val="6"/>
  </w:num>
  <w:num w:numId="2" w16cid:durableId="909972311">
    <w:abstractNumId w:val="4"/>
  </w:num>
  <w:num w:numId="3" w16cid:durableId="891692054">
    <w:abstractNumId w:val="5"/>
  </w:num>
  <w:num w:numId="4" w16cid:durableId="122160587">
    <w:abstractNumId w:val="2"/>
  </w:num>
  <w:num w:numId="5" w16cid:durableId="2068458430">
    <w:abstractNumId w:val="3"/>
  </w:num>
  <w:num w:numId="6" w16cid:durableId="741683595">
    <w:abstractNumId w:val="0"/>
  </w:num>
  <w:num w:numId="7" w16cid:durableId="1915505832">
    <w:abstractNumId w:val="7"/>
  </w:num>
  <w:num w:numId="8" w16cid:durableId="41760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25"/>
    <w:rsid w:val="00004101"/>
    <w:rsid w:val="000048D2"/>
    <w:rsid w:val="000239BB"/>
    <w:rsid w:val="00040D10"/>
    <w:rsid w:val="00081465"/>
    <w:rsid w:val="000858D3"/>
    <w:rsid w:val="00085EAB"/>
    <w:rsid w:val="00095F0A"/>
    <w:rsid w:val="000B6F11"/>
    <w:rsid w:val="001027C9"/>
    <w:rsid w:val="00136978"/>
    <w:rsid w:val="00136D30"/>
    <w:rsid w:val="00147050"/>
    <w:rsid w:val="001614EE"/>
    <w:rsid w:val="0016744E"/>
    <w:rsid w:val="00173B25"/>
    <w:rsid w:val="00182806"/>
    <w:rsid w:val="00193F61"/>
    <w:rsid w:val="001C1791"/>
    <w:rsid w:val="00205ECF"/>
    <w:rsid w:val="002076BF"/>
    <w:rsid w:val="00212236"/>
    <w:rsid w:val="00212744"/>
    <w:rsid w:val="00221904"/>
    <w:rsid w:val="00232C75"/>
    <w:rsid w:val="00234B5A"/>
    <w:rsid w:val="002654B0"/>
    <w:rsid w:val="0029088E"/>
    <w:rsid w:val="0029710E"/>
    <w:rsid w:val="002A5D54"/>
    <w:rsid w:val="002C1C12"/>
    <w:rsid w:val="002C4A27"/>
    <w:rsid w:val="002E7344"/>
    <w:rsid w:val="00302494"/>
    <w:rsid w:val="0031128D"/>
    <w:rsid w:val="00333084"/>
    <w:rsid w:val="00343623"/>
    <w:rsid w:val="00344C31"/>
    <w:rsid w:val="003517CF"/>
    <w:rsid w:val="00386A37"/>
    <w:rsid w:val="00386ACD"/>
    <w:rsid w:val="00390761"/>
    <w:rsid w:val="003C7F05"/>
    <w:rsid w:val="003F4F88"/>
    <w:rsid w:val="00420D81"/>
    <w:rsid w:val="00423E0E"/>
    <w:rsid w:val="00440584"/>
    <w:rsid w:val="00440D17"/>
    <w:rsid w:val="004638CD"/>
    <w:rsid w:val="0050208B"/>
    <w:rsid w:val="00514E2F"/>
    <w:rsid w:val="00534B74"/>
    <w:rsid w:val="00541466"/>
    <w:rsid w:val="00543AE8"/>
    <w:rsid w:val="00562240"/>
    <w:rsid w:val="00572A6E"/>
    <w:rsid w:val="00573030"/>
    <w:rsid w:val="00585FBB"/>
    <w:rsid w:val="005C2317"/>
    <w:rsid w:val="005C2FFF"/>
    <w:rsid w:val="005C3E56"/>
    <w:rsid w:val="005D740A"/>
    <w:rsid w:val="005E1745"/>
    <w:rsid w:val="005E68DA"/>
    <w:rsid w:val="00605895"/>
    <w:rsid w:val="00620E92"/>
    <w:rsid w:val="00632442"/>
    <w:rsid w:val="00655F0D"/>
    <w:rsid w:val="006604CF"/>
    <w:rsid w:val="006C7AB5"/>
    <w:rsid w:val="006E0026"/>
    <w:rsid w:val="006F0AA7"/>
    <w:rsid w:val="0071619C"/>
    <w:rsid w:val="00720B5B"/>
    <w:rsid w:val="00727630"/>
    <w:rsid w:val="00730D49"/>
    <w:rsid w:val="00752F95"/>
    <w:rsid w:val="007A4017"/>
    <w:rsid w:val="007B7CA7"/>
    <w:rsid w:val="007D3C86"/>
    <w:rsid w:val="007D6FA1"/>
    <w:rsid w:val="007E142B"/>
    <w:rsid w:val="007E28B1"/>
    <w:rsid w:val="00805991"/>
    <w:rsid w:val="008369E3"/>
    <w:rsid w:val="00866DFB"/>
    <w:rsid w:val="00886689"/>
    <w:rsid w:val="00890DED"/>
    <w:rsid w:val="008A2C4F"/>
    <w:rsid w:val="008D3338"/>
    <w:rsid w:val="008D34B3"/>
    <w:rsid w:val="008D5C0C"/>
    <w:rsid w:val="008D7730"/>
    <w:rsid w:val="008E3509"/>
    <w:rsid w:val="008E59E9"/>
    <w:rsid w:val="008F5EDA"/>
    <w:rsid w:val="0090113B"/>
    <w:rsid w:val="00916C77"/>
    <w:rsid w:val="0091704F"/>
    <w:rsid w:val="00917FF1"/>
    <w:rsid w:val="0092695F"/>
    <w:rsid w:val="00951640"/>
    <w:rsid w:val="0096277D"/>
    <w:rsid w:val="009731D0"/>
    <w:rsid w:val="00977300"/>
    <w:rsid w:val="00985931"/>
    <w:rsid w:val="0099303A"/>
    <w:rsid w:val="009B5C24"/>
    <w:rsid w:val="009D6CAA"/>
    <w:rsid w:val="009D768D"/>
    <w:rsid w:val="009E4508"/>
    <w:rsid w:val="009F0629"/>
    <w:rsid w:val="00A037D1"/>
    <w:rsid w:val="00A132D4"/>
    <w:rsid w:val="00A14D87"/>
    <w:rsid w:val="00A16ED8"/>
    <w:rsid w:val="00A61DB5"/>
    <w:rsid w:val="00A63A76"/>
    <w:rsid w:val="00A9499C"/>
    <w:rsid w:val="00A95FBA"/>
    <w:rsid w:val="00AB3BC9"/>
    <w:rsid w:val="00AE6F36"/>
    <w:rsid w:val="00AF68A9"/>
    <w:rsid w:val="00B02F23"/>
    <w:rsid w:val="00B237C1"/>
    <w:rsid w:val="00B26322"/>
    <w:rsid w:val="00B273B6"/>
    <w:rsid w:val="00B331CC"/>
    <w:rsid w:val="00B632EF"/>
    <w:rsid w:val="00B82171"/>
    <w:rsid w:val="00B93251"/>
    <w:rsid w:val="00B94B22"/>
    <w:rsid w:val="00B97371"/>
    <w:rsid w:val="00BA54F7"/>
    <w:rsid w:val="00BB71E9"/>
    <w:rsid w:val="00BC55CE"/>
    <w:rsid w:val="00BC7325"/>
    <w:rsid w:val="00BC7952"/>
    <w:rsid w:val="00BD0C60"/>
    <w:rsid w:val="00BD2942"/>
    <w:rsid w:val="00C0685E"/>
    <w:rsid w:val="00C0709E"/>
    <w:rsid w:val="00C07E8B"/>
    <w:rsid w:val="00C20EAE"/>
    <w:rsid w:val="00C23BEF"/>
    <w:rsid w:val="00C43EB6"/>
    <w:rsid w:val="00C52378"/>
    <w:rsid w:val="00C6279D"/>
    <w:rsid w:val="00C733F8"/>
    <w:rsid w:val="00C90878"/>
    <w:rsid w:val="00C94E62"/>
    <w:rsid w:val="00CB2E0D"/>
    <w:rsid w:val="00CC019E"/>
    <w:rsid w:val="00CC2F0E"/>
    <w:rsid w:val="00CD07EE"/>
    <w:rsid w:val="00CD5A31"/>
    <w:rsid w:val="00CD6979"/>
    <w:rsid w:val="00CE24B8"/>
    <w:rsid w:val="00CF316E"/>
    <w:rsid w:val="00D10A73"/>
    <w:rsid w:val="00D24905"/>
    <w:rsid w:val="00D45CF2"/>
    <w:rsid w:val="00D54B64"/>
    <w:rsid w:val="00D7113F"/>
    <w:rsid w:val="00D71F98"/>
    <w:rsid w:val="00D723FB"/>
    <w:rsid w:val="00D73D9F"/>
    <w:rsid w:val="00D9218B"/>
    <w:rsid w:val="00D92F5C"/>
    <w:rsid w:val="00DA2DD8"/>
    <w:rsid w:val="00DD7F60"/>
    <w:rsid w:val="00DF2DD5"/>
    <w:rsid w:val="00E21387"/>
    <w:rsid w:val="00E42DB6"/>
    <w:rsid w:val="00E775D0"/>
    <w:rsid w:val="00E95CBA"/>
    <w:rsid w:val="00EA1083"/>
    <w:rsid w:val="00EC2CB8"/>
    <w:rsid w:val="00EC7624"/>
    <w:rsid w:val="00EE1083"/>
    <w:rsid w:val="00EE696F"/>
    <w:rsid w:val="00EE76BC"/>
    <w:rsid w:val="00F02CB6"/>
    <w:rsid w:val="00F15999"/>
    <w:rsid w:val="00F36E87"/>
    <w:rsid w:val="00F60DEB"/>
    <w:rsid w:val="00FA2E67"/>
    <w:rsid w:val="00FA57B8"/>
    <w:rsid w:val="00FC6244"/>
    <w:rsid w:val="00FD4D94"/>
    <w:rsid w:val="00FD6B99"/>
    <w:rsid w:val="00FE4A16"/>
    <w:rsid w:val="00FE69BA"/>
    <w:rsid w:val="00FF06DA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7713"/>
  <w15:docId w15:val="{E90923CA-2DD2-4FE3-A545-4C81C80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B25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B2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1">
    <w:name w:val="szoveg1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173B25"/>
  </w:style>
  <w:style w:type="character" w:styleId="Kiemels">
    <w:name w:val="Emphasis"/>
    <w:basedOn w:val="Bekezdsalapbettpusa"/>
    <w:qFormat/>
    <w:rsid w:val="00173B25"/>
    <w:rPr>
      <w:i/>
      <w:iCs/>
    </w:rPr>
  </w:style>
  <w:style w:type="paragraph" w:styleId="Szvegtrzs">
    <w:name w:val="Body Text"/>
    <w:basedOn w:val="Norml"/>
    <w:link w:val="SzvegtrzsChar"/>
    <w:rsid w:val="00173B2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B25"/>
    <w:rPr>
      <w:rFonts w:ascii="Calibri" w:eastAsia="Calibri" w:hAnsi="Calibri" w:cs="Calibri"/>
      <w:lang w:eastAsia="zh-CN"/>
    </w:rPr>
  </w:style>
  <w:style w:type="character" w:styleId="Hiperhivatkozs">
    <w:name w:val="Hyperlink"/>
    <w:basedOn w:val="Bekezdsalapbettpusa"/>
    <w:uiPriority w:val="99"/>
    <w:unhideWhenUsed/>
    <w:rsid w:val="00173B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B25"/>
    <w:rPr>
      <w:rFonts w:ascii="Tahoma" w:eastAsia="Calibri" w:hAnsi="Tahoma" w:cs="Tahoma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8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C4F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8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C4F"/>
    <w:rPr>
      <w:rFonts w:ascii="Calibri" w:eastAsia="Calibri" w:hAnsi="Calibri" w:cs="Calibri"/>
      <w:lang w:eastAsia="zh-CN"/>
    </w:rPr>
  </w:style>
  <w:style w:type="paragraph" w:customStyle="1" w:styleId="form-check">
    <w:name w:val="form-check"/>
    <w:basedOn w:val="Norml"/>
    <w:rsid w:val="00D921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szicholog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lkiegeszsegert.hu/muveszetterap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921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Nagy</cp:lastModifiedBy>
  <cp:revision>7</cp:revision>
  <dcterms:created xsi:type="dcterms:W3CDTF">2025-05-04T15:00:00Z</dcterms:created>
  <dcterms:modified xsi:type="dcterms:W3CDTF">2025-05-10T17:51:00Z</dcterms:modified>
</cp:coreProperties>
</file>