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Pr="00081CE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B02E97" w:rsidRDefault="00B02E97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C4864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E737E8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737E8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>raszám: 60</w:t>
      </w:r>
    </w:p>
    <w:p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EC1931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Alapítási engedély szám: 27282/113/2016</w:t>
      </w:r>
    </w:p>
    <w:p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B17B8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szakember,</w:t>
      </w:r>
      <w:r w:rsidR="00EB549A">
        <w:rPr>
          <w:color w:val="002060"/>
        </w:rPr>
        <w:t xml:space="preserve"> valamint olyan más főiskolai vagy egyetemi diplomával rendelkező szakember, aki a pedagógusok munkáját segíti</w:t>
      </w:r>
      <w:r w:rsidR="002A6A71">
        <w:rPr>
          <w:color w:val="002060"/>
        </w:rPr>
        <w:t>.</w:t>
      </w:r>
    </w:p>
    <w:p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E737E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Fábiánné Harkácsi Judit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2A523C" w:rsidRPr="00360825" w:rsidRDefault="002A523C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496F61" w:rsidRPr="00360825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január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 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C43AC8" w:rsidRDefault="006C3EF3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9194F" w:rsidRDefault="00C43AC8" w:rsidP="004868E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Vizsga: 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12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9194F" w:rsidRDefault="0029194F" w:rsidP="00EB549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A5826" w:rsidRDefault="002B078F" w:rsidP="00EB549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helyszíne</w:t>
      </w:r>
      <w:r w:rsidR="00EB54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EB549A" w:rsidRPr="0029194F" w:rsidRDefault="00E9761A" w:rsidP="002B07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29194F">
        <w:rPr>
          <w:rFonts w:ascii="Times New Roman" w:hAnsi="Times New Roman"/>
          <w:color w:val="002060"/>
          <w:sz w:val="24"/>
          <w:szCs w:val="24"/>
        </w:rPr>
        <w:t>1</w:t>
      </w:r>
      <w:r w:rsidR="004868E1">
        <w:rPr>
          <w:rFonts w:ascii="Times New Roman" w:hAnsi="Times New Roman"/>
          <w:color w:val="002060"/>
          <w:sz w:val="24"/>
          <w:szCs w:val="24"/>
        </w:rPr>
        <w:t>0</w:t>
      </w:r>
      <w:r w:rsidR="00E737E8">
        <w:rPr>
          <w:rFonts w:ascii="Times New Roman" w:hAnsi="Times New Roman"/>
          <w:color w:val="002060"/>
          <w:sz w:val="24"/>
          <w:szCs w:val="24"/>
        </w:rPr>
        <w:t>9</w:t>
      </w:r>
      <w:r w:rsidR="004868E1">
        <w:rPr>
          <w:rFonts w:ascii="Times New Roman" w:hAnsi="Times New Roman"/>
          <w:color w:val="002060"/>
          <w:sz w:val="24"/>
          <w:szCs w:val="24"/>
        </w:rPr>
        <w:t>2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 Budapest, </w:t>
      </w:r>
      <w:r w:rsidR="00E737E8">
        <w:rPr>
          <w:rFonts w:ascii="Times New Roman" w:hAnsi="Times New Roman"/>
          <w:color w:val="002060"/>
          <w:sz w:val="24"/>
          <w:szCs w:val="24"/>
        </w:rPr>
        <w:t>Ráday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 u. </w:t>
      </w:r>
      <w:r w:rsidR="00E737E8">
        <w:rPr>
          <w:rFonts w:ascii="Times New Roman" w:hAnsi="Times New Roman"/>
          <w:color w:val="002060"/>
          <w:sz w:val="24"/>
          <w:szCs w:val="24"/>
        </w:rPr>
        <w:t>33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/b </w:t>
      </w:r>
      <w:r w:rsidR="005F39A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737E8">
        <w:rPr>
          <w:rFonts w:ascii="Times New Roman" w:hAnsi="Times New Roman"/>
          <w:color w:val="002060"/>
          <w:sz w:val="24"/>
          <w:szCs w:val="24"/>
        </w:rPr>
        <w:t>6</w:t>
      </w:r>
      <w:r w:rsidR="004868E1">
        <w:rPr>
          <w:rFonts w:ascii="Times New Roman" w:hAnsi="Times New Roman"/>
          <w:color w:val="002060"/>
          <w:sz w:val="24"/>
          <w:szCs w:val="24"/>
        </w:rPr>
        <w:t>.emelet</w:t>
      </w:r>
      <w:r w:rsidR="005F39A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737E8">
        <w:rPr>
          <w:rFonts w:ascii="Times New Roman" w:hAnsi="Times New Roman"/>
          <w:color w:val="002060"/>
          <w:sz w:val="24"/>
          <w:szCs w:val="24"/>
        </w:rPr>
        <w:t>1</w:t>
      </w:r>
      <w:r w:rsidR="004868E1">
        <w:rPr>
          <w:rFonts w:ascii="Times New Roman" w:hAnsi="Times New Roman"/>
          <w:color w:val="002060"/>
          <w:sz w:val="24"/>
          <w:szCs w:val="24"/>
        </w:rPr>
        <w:t>.</w:t>
      </w:r>
      <w:r w:rsidRPr="0029194F">
        <w:rPr>
          <w:rFonts w:ascii="Times New Roman" w:hAnsi="Times New Roman"/>
          <w:color w:val="002060"/>
          <w:sz w:val="24"/>
          <w:szCs w:val="24"/>
        </w:rPr>
        <w:t xml:space="preserve"> kapucsengő: </w:t>
      </w:r>
      <w:r w:rsidR="00E737E8">
        <w:rPr>
          <w:rFonts w:ascii="Times New Roman" w:hAnsi="Times New Roman"/>
          <w:color w:val="002060"/>
          <w:sz w:val="24"/>
          <w:szCs w:val="24"/>
        </w:rPr>
        <w:t>61</w:t>
      </w:r>
      <w:r w:rsidRPr="0029194F">
        <w:rPr>
          <w:rFonts w:ascii="Times New Roman" w:hAnsi="Times New Roman"/>
          <w:color w:val="002060"/>
          <w:sz w:val="24"/>
          <w:szCs w:val="24"/>
        </w:rPr>
        <w:t>-es</w:t>
      </w:r>
      <w:r w:rsidR="00EB549A" w:rsidRPr="0029194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EB549A" w:rsidRPr="006E1D63" w:rsidRDefault="00EB549A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EB549A" w:rsidRPr="00EB6011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EB549A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EA5826" w:rsidRPr="00B2169C" w:rsidRDefault="00EA5826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lastRenderedPageBreak/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1</w:t>
      </w:r>
      <w:r w:rsidR="009A5EDD">
        <w:rPr>
          <w:b/>
          <w:color w:val="C00000"/>
        </w:rPr>
        <w:t>6</w:t>
      </w:r>
      <w:r w:rsidR="002A6A71">
        <w:rPr>
          <w:b/>
          <w:color w:val="C00000"/>
        </w:rPr>
        <w:t xml:space="preserve">0.000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C3EF3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96E5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6422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illetve ha nem a hallgató számlájáról érkezik az utalás, akkor közleményként kérjük jelölni a hallgató nevét is. Ha utóbbi lemarad, akkor nem tudjuk azonosítani a hallgatót!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43AC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5B04EC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6422E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5B04E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B549A" w:rsidRPr="00D26E5F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5B04EC">
        <w:rPr>
          <w:rFonts w:ascii="Times New Roman" w:hAnsi="Times New Roman" w:cs="Times New Roman"/>
          <w:b/>
          <w:color w:val="17365D"/>
          <w:sz w:val="24"/>
          <w:szCs w:val="24"/>
        </w:rPr>
        <w:t>Fábiánné Harkácsi Judit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896E5E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B04EC">
        <w:rPr>
          <w:rFonts w:ascii="Times New Roman" w:hAnsi="Times New Roman" w:cs="Times New Roman"/>
          <w:color w:val="002060"/>
          <w:sz w:val="24"/>
          <w:szCs w:val="24"/>
        </w:rPr>
        <w:t>285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B04EC">
        <w:rPr>
          <w:rFonts w:ascii="Times New Roman" w:hAnsi="Times New Roman" w:cs="Times New Roman"/>
          <w:color w:val="002060"/>
          <w:sz w:val="24"/>
          <w:szCs w:val="24"/>
        </w:rPr>
        <w:t>4258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lastRenderedPageBreak/>
        <w:t>A képzés megkezdése, majd a Hallgató által történő megszakítása esetén a befizetett képzési díj nem kerül visszafizetésre.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87" w:rsidRDefault="00FB3887">
      <w:pPr>
        <w:spacing w:after="0" w:line="240" w:lineRule="auto"/>
      </w:pPr>
      <w:r>
        <w:separator/>
      </w:r>
    </w:p>
  </w:endnote>
  <w:endnote w:type="continuationSeparator" w:id="0">
    <w:p w:rsidR="00FB3887" w:rsidRDefault="00F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FB3887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E97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FB3887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87" w:rsidRDefault="00FB3887">
      <w:pPr>
        <w:spacing w:after="0" w:line="240" w:lineRule="auto"/>
      </w:pPr>
      <w:r>
        <w:separator/>
      </w:r>
    </w:p>
  </w:footnote>
  <w:footnote w:type="continuationSeparator" w:id="0">
    <w:p w:rsidR="00FB3887" w:rsidRDefault="00FB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63B3"/>
    <w:rsid w:val="000276EF"/>
    <w:rsid w:val="0003090E"/>
    <w:rsid w:val="000370FF"/>
    <w:rsid w:val="00043900"/>
    <w:rsid w:val="00052F65"/>
    <w:rsid w:val="00056609"/>
    <w:rsid w:val="0007143C"/>
    <w:rsid w:val="00081CED"/>
    <w:rsid w:val="00083F4A"/>
    <w:rsid w:val="000B3A8A"/>
    <w:rsid w:val="00103277"/>
    <w:rsid w:val="001174E6"/>
    <w:rsid w:val="00153AC7"/>
    <w:rsid w:val="001621CE"/>
    <w:rsid w:val="001F5C4C"/>
    <w:rsid w:val="00202E93"/>
    <w:rsid w:val="00213E7A"/>
    <w:rsid w:val="00222B21"/>
    <w:rsid w:val="00234B5A"/>
    <w:rsid w:val="0029194F"/>
    <w:rsid w:val="002A523C"/>
    <w:rsid w:val="002A6A71"/>
    <w:rsid w:val="002B078F"/>
    <w:rsid w:val="002C64E5"/>
    <w:rsid w:val="002E4AA1"/>
    <w:rsid w:val="00352E84"/>
    <w:rsid w:val="003837F6"/>
    <w:rsid w:val="00396D6D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503A90"/>
    <w:rsid w:val="00505DC0"/>
    <w:rsid w:val="005109F7"/>
    <w:rsid w:val="00517B0C"/>
    <w:rsid w:val="0056422E"/>
    <w:rsid w:val="00570CCF"/>
    <w:rsid w:val="005946F9"/>
    <w:rsid w:val="005B04EC"/>
    <w:rsid w:val="005F39AB"/>
    <w:rsid w:val="00646B06"/>
    <w:rsid w:val="00661865"/>
    <w:rsid w:val="00663366"/>
    <w:rsid w:val="006920CF"/>
    <w:rsid w:val="006948FD"/>
    <w:rsid w:val="00695F74"/>
    <w:rsid w:val="006A395C"/>
    <w:rsid w:val="006C2D2B"/>
    <w:rsid w:val="006C3EF3"/>
    <w:rsid w:val="00725BB9"/>
    <w:rsid w:val="00745263"/>
    <w:rsid w:val="00755074"/>
    <w:rsid w:val="007622BE"/>
    <w:rsid w:val="00764631"/>
    <w:rsid w:val="007C4864"/>
    <w:rsid w:val="007D34D9"/>
    <w:rsid w:val="008150EE"/>
    <w:rsid w:val="0082794D"/>
    <w:rsid w:val="00843ED6"/>
    <w:rsid w:val="00866423"/>
    <w:rsid w:val="00896E5E"/>
    <w:rsid w:val="008B23E9"/>
    <w:rsid w:val="00926938"/>
    <w:rsid w:val="00951DAA"/>
    <w:rsid w:val="0099700A"/>
    <w:rsid w:val="009A5EDD"/>
    <w:rsid w:val="009D1675"/>
    <w:rsid w:val="009E3CCC"/>
    <w:rsid w:val="00A22FD7"/>
    <w:rsid w:val="00A84CC3"/>
    <w:rsid w:val="00AA3BBB"/>
    <w:rsid w:val="00AC3D5B"/>
    <w:rsid w:val="00AE7DB7"/>
    <w:rsid w:val="00B02E97"/>
    <w:rsid w:val="00B07417"/>
    <w:rsid w:val="00B245F2"/>
    <w:rsid w:val="00B30E5F"/>
    <w:rsid w:val="00C43AC8"/>
    <w:rsid w:val="00C526B4"/>
    <w:rsid w:val="00C54718"/>
    <w:rsid w:val="00C845E6"/>
    <w:rsid w:val="00CA1B6B"/>
    <w:rsid w:val="00D033B2"/>
    <w:rsid w:val="00D1162E"/>
    <w:rsid w:val="00D4139E"/>
    <w:rsid w:val="00D75065"/>
    <w:rsid w:val="00D76724"/>
    <w:rsid w:val="00D82EE0"/>
    <w:rsid w:val="00DB6A69"/>
    <w:rsid w:val="00DC042F"/>
    <w:rsid w:val="00DC08CD"/>
    <w:rsid w:val="00DC2CAF"/>
    <w:rsid w:val="00DD76B6"/>
    <w:rsid w:val="00E51DA6"/>
    <w:rsid w:val="00E70B4F"/>
    <w:rsid w:val="00E737E8"/>
    <w:rsid w:val="00E763A4"/>
    <w:rsid w:val="00E9761A"/>
    <w:rsid w:val="00EA5826"/>
    <w:rsid w:val="00EB17B8"/>
    <w:rsid w:val="00EB1E00"/>
    <w:rsid w:val="00EB549A"/>
    <w:rsid w:val="00EC1931"/>
    <w:rsid w:val="00ED76FC"/>
    <w:rsid w:val="00F0336A"/>
    <w:rsid w:val="00F03B53"/>
    <w:rsid w:val="00F311E6"/>
    <w:rsid w:val="00F4007A"/>
    <w:rsid w:val="00F74D2F"/>
    <w:rsid w:val="00F96A3D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2021-06-08T10:35:00Z</dcterms:created>
  <dcterms:modified xsi:type="dcterms:W3CDTF">2021-06-14T16:12:00Z</dcterms:modified>
</cp:coreProperties>
</file>